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5" w:rsidRPr="00A761F5" w:rsidRDefault="00A761F5" w:rsidP="00A761F5">
      <w:pPr>
        <w:pStyle w:val="1"/>
        <w:jc w:val="center"/>
        <w:rPr>
          <w:rFonts w:ascii="Garamond" w:hAnsi="Garamond"/>
          <w:i/>
          <w:color w:val="auto"/>
          <w:sz w:val="32"/>
          <w:szCs w:val="32"/>
        </w:rPr>
      </w:pPr>
      <w:r w:rsidRPr="00A761F5">
        <w:rPr>
          <w:rFonts w:ascii="Garamond" w:hAnsi="Garamond"/>
          <w:i/>
          <w:color w:val="auto"/>
          <w:sz w:val="32"/>
          <w:szCs w:val="32"/>
        </w:rPr>
        <w:t>Общество с ограниченной ответственностью</w:t>
      </w:r>
    </w:p>
    <w:p w:rsidR="00A761F5" w:rsidRPr="00A761F5" w:rsidRDefault="00A761F5" w:rsidP="00A761F5">
      <w:pPr>
        <w:pStyle w:val="a4"/>
        <w:jc w:val="center"/>
        <w:rPr>
          <w:rFonts w:ascii="Garamond" w:hAnsi="Garamond"/>
          <w:i w:val="0"/>
          <w:sz w:val="32"/>
          <w:szCs w:val="32"/>
        </w:rPr>
      </w:pPr>
      <w:r w:rsidRPr="00A761F5">
        <w:rPr>
          <w:rFonts w:ascii="Garamond" w:hAnsi="Garamond"/>
          <w:b/>
          <w:sz w:val="32"/>
          <w:szCs w:val="32"/>
        </w:rPr>
        <w:t>«ЖИЛИЩНО – РЕМОНТНОЕ УПРАВЛЕНИЕ</w:t>
      </w:r>
      <w:r w:rsidRPr="00A761F5">
        <w:rPr>
          <w:rFonts w:ascii="Garamond" w:hAnsi="Garamond"/>
          <w:i w:val="0"/>
          <w:sz w:val="32"/>
          <w:szCs w:val="32"/>
        </w:rPr>
        <w:t>»</w:t>
      </w:r>
    </w:p>
    <w:p w:rsidR="00A761F5" w:rsidRDefault="00A761F5" w:rsidP="00A761F5">
      <w:pPr>
        <w:pStyle w:val="2"/>
        <w:rPr>
          <w:szCs w:val="40"/>
        </w:rPr>
      </w:pPr>
    </w:p>
    <w:p w:rsidR="00A761F5" w:rsidRDefault="00A761F5" w:rsidP="00A761F5">
      <w:pPr>
        <w:pStyle w:val="2"/>
        <w:rPr>
          <w:szCs w:val="40"/>
        </w:rPr>
      </w:pPr>
      <w:proofErr w:type="gramStart"/>
      <w:r>
        <w:rPr>
          <w:szCs w:val="40"/>
        </w:rPr>
        <w:t>П</w:t>
      </w:r>
      <w:proofErr w:type="gramEnd"/>
      <w:r>
        <w:rPr>
          <w:szCs w:val="40"/>
        </w:rPr>
        <w:t xml:space="preserve"> Р И К А З</w:t>
      </w:r>
    </w:p>
    <w:p w:rsidR="00A761F5" w:rsidRDefault="00A761F5" w:rsidP="00A761F5">
      <w:pPr>
        <w:spacing w:after="0"/>
        <w:rPr>
          <w:rFonts w:ascii="Garamond" w:hAnsi="Garamond" w:cs="Courier New"/>
          <w:b/>
          <w:bCs/>
          <w:sz w:val="24"/>
          <w:szCs w:val="24"/>
        </w:rPr>
      </w:pPr>
    </w:p>
    <w:p w:rsidR="00A761F5" w:rsidRDefault="003B4F98" w:rsidP="00A761F5">
      <w:pPr>
        <w:spacing w:after="0"/>
        <w:rPr>
          <w:rFonts w:ascii="Garamond" w:hAnsi="Garamond" w:cs="Courier New"/>
          <w:b/>
          <w:bCs/>
          <w:sz w:val="24"/>
          <w:szCs w:val="24"/>
        </w:rPr>
      </w:pPr>
      <w:r>
        <w:rPr>
          <w:rFonts w:ascii="Garamond" w:hAnsi="Garamond" w:cs="Courier New"/>
          <w:b/>
          <w:bCs/>
          <w:sz w:val="28"/>
          <w:szCs w:val="28"/>
        </w:rPr>
        <w:t>22</w:t>
      </w:r>
      <w:r w:rsidR="00A761F5">
        <w:rPr>
          <w:rFonts w:ascii="Garamond" w:hAnsi="Garamond" w:cs="Courier New"/>
          <w:b/>
          <w:bCs/>
          <w:sz w:val="28"/>
          <w:szCs w:val="28"/>
        </w:rPr>
        <w:t>.</w:t>
      </w:r>
      <w:r>
        <w:rPr>
          <w:rFonts w:ascii="Garamond" w:hAnsi="Garamond" w:cs="Courier New"/>
          <w:b/>
          <w:bCs/>
          <w:sz w:val="28"/>
          <w:szCs w:val="28"/>
        </w:rPr>
        <w:t>12</w:t>
      </w:r>
      <w:r w:rsidR="00A761F5">
        <w:rPr>
          <w:rFonts w:ascii="Garamond" w:hAnsi="Garamond" w:cs="Courier New"/>
          <w:b/>
          <w:bCs/>
          <w:sz w:val="28"/>
          <w:szCs w:val="28"/>
        </w:rPr>
        <w:t>.2014г</w:t>
      </w:r>
      <w:r w:rsidR="00A761F5">
        <w:rPr>
          <w:rFonts w:ascii="Garamond" w:hAnsi="Garamond" w:cs="Courier New"/>
          <w:b/>
          <w:bCs/>
          <w:sz w:val="24"/>
          <w:szCs w:val="24"/>
        </w:rPr>
        <w:t xml:space="preserve">.                                                                                       </w:t>
      </w:r>
      <w:r w:rsidR="00A761F5">
        <w:rPr>
          <w:rFonts w:ascii="Garamond" w:hAnsi="Garamond" w:cs="Courier New"/>
          <w:b/>
          <w:bCs/>
          <w:sz w:val="28"/>
          <w:szCs w:val="28"/>
        </w:rPr>
        <w:t>№ ____________</w:t>
      </w:r>
    </w:p>
    <w:p w:rsidR="00A761F5" w:rsidRPr="00096926" w:rsidRDefault="00A761F5" w:rsidP="00A761F5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8"/>
          <w:szCs w:val="28"/>
        </w:rPr>
        <w:t xml:space="preserve">    </w:t>
      </w:r>
    </w:p>
    <w:p w:rsidR="003B4F98" w:rsidRDefault="00A761F5" w:rsidP="00A761F5">
      <w:pPr>
        <w:spacing w:after="0"/>
        <w:jc w:val="center"/>
        <w:rPr>
          <w:rFonts w:ascii="Garamond" w:hAnsi="Garamond"/>
          <w:b/>
          <w:i/>
          <w:sz w:val="24"/>
          <w:szCs w:val="24"/>
        </w:rPr>
      </w:pPr>
      <w:r w:rsidRPr="00096926">
        <w:rPr>
          <w:rFonts w:ascii="Garamond" w:hAnsi="Garamond"/>
          <w:b/>
          <w:i/>
          <w:sz w:val="24"/>
          <w:szCs w:val="24"/>
        </w:rPr>
        <w:t>«О</w:t>
      </w:r>
      <w:r w:rsidR="003B4F98">
        <w:rPr>
          <w:rFonts w:ascii="Garamond" w:hAnsi="Garamond"/>
          <w:b/>
          <w:i/>
          <w:sz w:val="24"/>
          <w:szCs w:val="24"/>
        </w:rPr>
        <w:t xml:space="preserve">б утверждении Антикоррупционной политики </w:t>
      </w:r>
      <w:proofErr w:type="gramStart"/>
      <w:r w:rsidR="003B4F98">
        <w:rPr>
          <w:rFonts w:ascii="Garamond" w:hAnsi="Garamond"/>
          <w:b/>
          <w:i/>
          <w:sz w:val="24"/>
          <w:szCs w:val="24"/>
        </w:rPr>
        <w:t>в</w:t>
      </w:r>
      <w:proofErr w:type="gramEnd"/>
      <w:r w:rsidR="003B4F98">
        <w:rPr>
          <w:rFonts w:ascii="Garamond" w:hAnsi="Garamond"/>
          <w:b/>
          <w:i/>
          <w:sz w:val="24"/>
          <w:szCs w:val="24"/>
        </w:rPr>
        <w:t xml:space="preserve"> </w:t>
      </w:r>
    </w:p>
    <w:p w:rsidR="00A761F5" w:rsidRPr="00096926" w:rsidRDefault="003B4F98" w:rsidP="00A761F5">
      <w:pPr>
        <w:spacing w:after="0"/>
        <w:jc w:val="center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ООО «Жилищно-ремонтное управление» </w:t>
      </w:r>
      <w:r w:rsidR="00A761F5" w:rsidRPr="00096926">
        <w:rPr>
          <w:rFonts w:ascii="Garamond" w:hAnsi="Garamond"/>
          <w:b/>
          <w:i/>
          <w:sz w:val="24"/>
          <w:szCs w:val="24"/>
        </w:rPr>
        <w:t>»</w:t>
      </w:r>
    </w:p>
    <w:p w:rsidR="00A761F5" w:rsidRPr="003B4F98" w:rsidRDefault="00A761F5" w:rsidP="00A761F5">
      <w:pPr>
        <w:spacing w:after="0"/>
        <w:jc w:val="both"/>
        <w:rPr>
          <w:rFonts w:ascii="Garamond" w:hAnsi="Garamond"/>
          <w:sz w:val="24"/>
          <w:szCs w:val="24"/>
        </w:rPr>
      </w:pPr>
      <w:r w:rsidRPr="003B4F98">
        <w:rPr>
          <w:rFonts w:ascii="Garamond" w:hAnsi="Garamond"/>
          <w:sz w:val="24"/>
          <w:szCs w:val="24"/>
        </w:rPr>
        <w:t xml:space="preserve">      </w:t>
      </w:r>
    </w:p>
    <w:p w:rsidR="00A761F5" w:rsidRPr="00037226" w:rsidRDefault="00A761F5" w:rsidP="003B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37226">
        <w:rPr>
          <w:rFonts w:ascii="Times New Roman" w:hAnsi="Times New Roman" w:cs="Times New Roman"/>
          <w:sz w:val="24"/>
          <w:szCs w:val="24"/>
        </w:rPr>
        <w:t xml:space="preserve">        </w:t>
      </w:r>
      <w:r w:rsidR="003B4F98" w:rsidRPr="00037226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организации работ по противодействию коррупции в ООО «Жилищно-ремонтное управление» и во исполнение Национального плана противодействия коррупции на 2014-2015 г</w:t>
      </w:r>
      <w:r w:rsidR="003B4F98" w:rsidRPr="0003722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B4F98" w:rsidRPr="00037226">
        <w:rPr>
          <w:rFonts w:ascii="Times New Roman" w:hAnsi="Times New Roman" w:cs="Times New Roman"/>
          <w:sz w:val="24"/>
          <w:szCs w:val="24"/>
          <w:shd w:val="clear" w:color="auto" w:fill="FFFFFF"/>
        </w:rPr>
        <w:t>ды (в действующей редакции), реализации Федерального закона Российской Федерации от 25 д</w:t>
      </w:r>
      <w:r w:rsidR="003B4F98" w:rsidRPr="0003722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B4F98" w:rsidRPr="00037226">
        <w:rPr>
          <w:rFonts w:ascii="Times New Roman" w:hAnsi="Times New Roman" w:cs="Times New Roman"/>
          <w:sz w:val="24"/>
          <w:szCs w:val="24"/>
          <w:shd w:val="clear" w:color="auto" w:fill="FFFFFF"/>
        </w:rPr>
        <w:t>кабря 2008 г. № 273-Ф3 «О противодействии коррупции», Указа Президента РФ от 11.04.2014г.</w:t>
      </w:r>
      <w:r w:rsidRPr="00037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1F5" w:rsidRDefault="00A761F5" w:rsidP="00A761F5">
      <w:pPr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ПРИКАЗЫВАЮ:</w:t>
      </w:r>
    </w:p>
    <w:p w:rsidR="00A761F5" w:rsidRPr="00037226" w:rsidRDefault="003B4F98" w:rsidP="003B4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26">
        <w:rPr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proofErr w:type="spellStart"/>
      <w:r w:rsidRPr="0003722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037226">
        <w:rPr>
          <w:rFonts w:ascii="Times New Roman" w:hAnsi="Times New Roman" w:cs="Times New Roman"/>
          <w:sz w:val="24"/>
          <w:szCs w:val="24"/>
        </w:rPr>
        <w:t xml:space="preserve"> политику в ООО «Жи</w:t>
      </w:r>
      <w:r w:rsidR="00037226">
        <w:rPr>
          <w:rFonts w:ascii="Times New Roman" w:hAnsi="Times New Roman" w:cs="Times New Roman"/>
          <w:sz w:val="24"/>
          <w:szCs w:val="24"/>
        </w:rPr>
        <w:t>л</w:t>
      </w:r>
      <w:r w:rsidRPr="00037226">
        <w:rPr>
          <w:rFonts w:ascii="Times New Roman" w:hAnsi="Times New Roman" w:cs="Times New Roman"/>
          <w:sz w:val="24"/>
          <w:szCs w:val="24"/>
        </w:rPr>
        <w:t>ищно-ремонтное управление».</w:t>
      </w:r>
    </w:p>
    <w:p w:rsidR="003B4F98" w:rsidRPr="00037226" w:rsidRDefault="003B4F98" w:rsidP="003B4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26">
        <w:rPr>
          <w:rFonts w:ascii="Times New Roman" w:hAnsi="Times New Roman" w:cs="Times New Roman"/>
          <w:sz w:val="24"/>
          <w:szCs w:val="24"/>
        </w:rPr>
        <w:t>Романовой О.В.</w:t>
      </w:r>
      <w:r w:rsidR="00037226" w:rsidRPr="00037226">
        <w:rPr>
          <w:rFonts w:ascii="Times New Roman" w:hAnsi="Times New Roman" w:cs="Times New Roman"/>
          <w:sz w:val="24"/>
          <w:szCs w:val="24"/>
        </w:rPr>
        <w:t xml:space="preserve"> ознакомить с Антикоррупционной политикой работающих сотрудников с подписью в журнале и принимаемых работников при приеме на работу в приказе.</w:t>
      </w:r>
    </w:p>
    <w:p w:rsidR="00037226" w:rsidRPr="00037226" w:rsidRDefault="00037226" w:rsidP="003B4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2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7226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37226" w:rsidRDefault="00A761F5" w:rsidP="00A761F5">
      <w:pPr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</w:t>
      </w:r>
    </w:p>
    <w:p w:rsidR="00A761F5" w:rsidRDefault="00037226" w:rsidP="00A761F5">
      <w:pPr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</w:t>
      </w:r>
      <w:r w:rsidR="00A761F5">
        <w:rPr>
          <w:rFonts w:ascii="Garamond" w:hAnsi="Garamond"/>
          <w:b/>
          <w:sz w:val="28"/>
          <w:szCs w:val="28"/>
        </w:rPr>
        <w:t xml:space="preserve">  Директор ______________________ С.Н. Палкин</w:t>
      </w:r>
    </w:p>
    <w:p w:rsidR="00A761F5" w:rsidRDefault="00A761F5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A761F5" w:rsidRDefault="00A761F5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p w:rsidR="00892F91" w:rsidRDefault="00892F91" w:rsidP="00892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ДОКУМЕНТА</w:t>
      </w:r>
    </w:p>
    <w:p w:rsidR="00892F91" w:rsidRDefault="00892F91" w:rsidP="00892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Настоящая Антикоррупционная политика (далее – «Политика») является базовым докуме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том ООО «Жилищно-ремонтное управление» (далее – Общество), определяющим ключевые принципы и требования, направленные на предотвращение коррупции и соблюдение норм прим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нимого антикоррупционного законодательства Обществом, членами их органов управления,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ботниками и иными лицами, которые могут действовать от имени или по поручению Общества. 1.2. Политика разработана в соответствии с законодательством Российской Федерации, Уставом, и другими внутренними документами Общества. 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Политика сформулирована с учетом того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стоятельства, что в России «коррупцией», «коррупционными действиями», «коррупционной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тельностью», как правило, будут считаться дача или получение взяток, посредничество в даче или получении взяток, злоупотребление служебным положением или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денег, ценностей, иного имущества, услуг, каких-либо прав для себя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иных лиц либо незаконное предоставление выгоды или прав этому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цу иными лицами. </w:t>
      </w:r>
    </w:p>
    <w:p w:rsidR="00892F91" w:rsidRDefault="00892F91" w:rsidP="00892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ТЕРМИНЫ И ОПРЕДЕЛЕНИЯ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Коррупция </w:t>
      </w:r>
      <w:r>
        <w:rPr>
          <w:rFonts w:ascii="Times New Roman" w:hAnsi="Times New Roman" w:cs="Times New Roman"/>
          <w:sz w:val="24"/>
          <w:szCs w:val="24"/>
        </w:rPr>
        <w:t>- злоупотребление служебным положением, дача взятки, получение взятки, зл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употребление полномочиями, коммерческий подкуп либо иное незаконное использование физич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ским лицом своего должностного положения вопреки законным интересам общества и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в целях получения выгоды в виде денег, ценностей, иного имущества или услуг имущественн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характера, иных имущественных прав для себя или для третьих лиц либо незаконное предо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тавление такой выгоды указанному лицу другими физическими лицами</w:t>
      </w:r>
      <w:proofErr w:type="gramEnd"/>
      <w:r>
        <w:rPr>
          <w:rFonts w:ascii="Times New Roman" w:hAnsi="Times New Roman" w:cs="Times New Roman"/>
          <w:sz w:val="24"/>
          <w:szCs w:val="24"/>
        </w:rPr>
        <w:t>. Коррупцией также явл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2.2. </w:t>
      </w:r>
      <w:r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ления, институтов гражданского общества, организаций и физических лиц в пределах их полн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мочий (пункт 2 статьи 1 Федерального закона от 25 декабря 2008 г. № 273-ФЗ «О противодействии коррупции»):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по предупреждению коррупции, в том числе по выявлению и последующему устранению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чин коррупции (профилактика коррупции);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рупционных правонарушений.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формы собственности, организационн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правовой формы и отраслевой принадлежности.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>Контрагент</w:t>
      </w:r>
      <w:r>
        <w:rPr>
          <w:rFonts w:ascii="Times New Roman" w:hAnsi="Times New Roman" w:cs="Times New Roman"/>
          <w:sz w:val="24"/>
          <w:szCs w:val="24"/>
        </w:rPr>
        <w:t xml:space="preserve"> - любое российское или иностранное юридическое или физическое лицо, с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рым организация вступает в договорные отношения, за исключением трудовых отношений.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Взятка</w:t>
      </w:r>
      <w:r>
        <w:rPr>
          <w:rFonts w:ascii="Times New Roman" w:hAnsi="Times New Roman" w:cs="Times New Roman"/>
          <w:sz w:val="24"/>
          <w:szCs w:val="24"/>
        </w:rPr>
        <w:t xml:space="preserve"> - получение должностным лицом, иностранным должностным лицом либо должнос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ным лицом публичной международной организации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кодателя или представляемых им лиц, если такие действия (бездействие) входят в служебные 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номочия должностного лица либо если оно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бе.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>
        <w:rPr>
          <w:rFonts w:ascii="Times New Roman" w:hAnsi="Times New Roman" w:cs="Times New Roman"/>
          <w:sz w:val="24"/>
          <w:szCs w:val="24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луг имущественного характера, предоставление иных имущественных прав за совершение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вий (бездействие) в интересах дающего в связи с занимаемым этим лицом служебным положен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ем (часть 1 статьи 204 Уголовного кодекса Российской Федерации).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>
        <w:rPr>
          <w:rFonts w:ascii="Times New Roman" w:hAnsi="Times New Roman" w:cs="Times New Roman"/>
          <w:sz w:val="24"/>
          <w:szCs w:val="24"/>
        </w:rPr>
        <w:t xml:space="preserve"> - ситуация, при которой личная заинтересованность (прямая или ко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венная) работника (представителя организации) влияет или может повлиять на надлежащее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полнение им должностных (трудовых) обязанностей и при которой возникает или может возни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(представ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телем организации) которой он является.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Личная заинтересованность работника </w:t>
      </w:r>
      <w:r>
        <w:rPr>
          <w:rFonts w:ascii="Times New Roman" w:hAnsi="Times New Roman" w:cs="Times New Roman"/>
          <w:sz w:val="24"/>
          <w:szCs w:val="24"/>
        </w:rPr>
        <w:t>(представителя организации) - заинтересованность работника (представителя организации), связанная с возможностью получения работником (пре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ставителем организации) при исполнении должностных обязанностей доходов в виде денег, 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ностей, иного имущества или услуг имущественного характера, иных имущественных прав для себя или для третьих лиц.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ЦЕЛИ ПОЛИТИКИ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Политика отражает приверженность Общества и ее руководства высоким этическим станда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там и принципам открытого и честного ведения бизнеса, а также стремление Общества к усове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шенствованию корпоративной культуры, следованию лучшим практикам корпоративного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и поддержанию деловой репутации Общества на должном уровне.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Общество ставит перед собой цели:  Минимизировать риск вовлечения Общества, руководства и работников Общества независимо от занимаемой должности (далее совместно - «Сотрудники») в коррупционную деятельность.  Сформировать у контрагентов, Сотрудников и иных лиц единоо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разное понимание политики Общества о неприятии коррупции в любых формах и проявлениях.  Обобщить и разъяснить основные требования антикоррупционного законодательства Российской Федерации, которые могут применяться к Обществу и Сотрудникам.  Установить обязанность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трудников Общества, знать и соблюдать принципы и требования настоящей Политики, ключевые нормы применимого антикоррупционного законодательства, а также адекватные мероприятия по предотвращению коррупции.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ОБЛАСТЬ ПРИМЕНЕНИЯ И ОБЯЗАННОСТИ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Все Сотрудники Общества должны руководствоваться настоящей Политикой и неукосн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тельно соблюдать ее принципы и требования.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Директор Общества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ботку антикоррупционных мероприятий, их внедрение и контроль.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Принципы и требования настоящей Политики распространяются на всех Сотрудников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ства, а также на иных лиц, в тех случаях, когда соответствующие обязанности закреплены в дог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ворах с ними, в их внутренних документах, либо прямо вытекают из закона.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ПРИМЕНИМОЕ АНТИКОРРУПЦИОННОЕ ЗАКОНОДАТЕЛЬСТВО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Российское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законодательство: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Общество и все Сотрудники Общества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</w:t>
      </w:r>
      <w:r>
        <w:rPr>
          <w:rFonts w:ascii="Times New Roman" w:hAnsi="Times New Roman" w:cs="Times New Roman"/>
          <w:sz w:val="24"/>
          <w:szCs w:val="24"/>
        </w:rPr>
        <w:lastRenderedPageBreak/>
        <w:t>запрет получения взяток, запрет коммерческого подкупа и запрет посредничества во взяточнич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стве.</w:t>
      </w:r>
      <w:proofErr w:type="gramEnd"/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«коррупционными действиями», для целей настоящей Политики считаются дача или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лучение взяток, посредничество в даче или получении взяток, злоупотребление служебным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жением или полномочиями, коммерческий подкуп, платежи для упрощения формальностей, нез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конное использование должностным лицом своего положения для получения выгоды в виде денег, ценностей, иного имущества, услуг, каких-либо прав для себя или для иных лиц либо незаконное предоставление выгоды или прав 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лицу иными лицами.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всем Сотрудникам Общества строго запрещается, прямо или косвенно, лично или через посредничество третьих лиц участвовать в коррупционных действиях, предл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гать, давать, обещать, просить и получать взятки или совершать платежи для упрощения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стративных, бюрократических и прочих формальностей в любой форме, в том числе, в форме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нежных средств, ценностей, услуг или иной выгоды, каким-либо лицам и от каких-либо лиц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организаций, включая коммерческие организации, органы власти и самоуправления,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венных служащих, частных компаний и их представителей.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КЛЮЧЕВЫЕ ПРИНЦИПЫ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Миссия высшего руководства Директор и высшие должностные лица Общества должны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мировать этический стандарт непримиримого отношения к любым формам и проявлениям 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рупции на всех уровнях, подавая пример своим поведением и осуществляя ознакомление с ант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коррупционной политикой всех работников и контрагентов. В Обществе закрепляется принцип неприятия коррупции в любых формах и проявлениях (принцип «нулевой терпимости») при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ществлении повседневной деятельности и стратегических проектов, в том числе во взаимодейс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вии с контрагентами, представителями органов власти, самоуправления, политических партий, своими Сотрудниками и иными лицами.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 Периодическая оценка рисков Общество на периодической основе выявляет, рассматривает и оценивает коррупционные риски, характерные для его деятельности в целом и для отдельных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правлений в частности.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Адекватные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Общество проводит мероприятия по предо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вращению коррупции, разумно отвечающие выявленным рискам.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Проверка контрагентов Общество прилагает разумные усилия, чтобы минимизировать риск деловых отношений с контрагентами, которые могут быть вовлечены в коррупционную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ность, для чего проводится проверка терпимости контрагентов к взяточничеству, в т.ч. проверка наличия у них собственных антикоррупционных мероприятий или политик, их готовности собл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дать требования настоящей Политики и включать в договоры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(ог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ворки), а также оказывать взаимное содействие для этичного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ведения бизнеса и предотвращения коррупции.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Информирование и обучение Общество размещает настоящую Политику в свободном доступе на информационном стенде в офисе и на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Сотрудниками и иными лицами. Общество содействует повышению уровня антикоррупционной культуры путем информирования и систематического обучения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ботников в целях поддержания их осведомленности в вопросах антикоррупционной политики компании и овладения ими способами и приемами применения антикоррупционной политики на практике.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Мониторинг и контроль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возможным изменением во времени коррупционных рисков и иных факторов, оказывающих влияние на хозяйственную деятельность, Общество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ПОДАРКИ И ПРЕДСТАВИТЕЛЬСКИЕ РАСХОДЫ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Подарки, которые Сотрудники от имени Общества могут предоставлять другим лицам и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ганизациям, либо которые Сотрудники, в связи с их работой в Обществе, могут получать от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гих лиц и организаций, а также представительские расходы, в том числе, расходы на деловое го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теприимство и продвижение Общества, которые Сотрудники от имени Общества могут нести, должны одновременно соответствовать пяти указным ниже критериям:  быть прямо 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конными целями деятельности Общества, например, с презентацией или завершением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успешным исполнением контрактов, либо с общенациональными праздниками (Рожд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ство, Новый год, Международный женский день, День защитников отечества, памятные даты, юбилеи контактного лица со стороны клиента);  быть разумно обоснованными, соразмерными и не являться предметами роскоши.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Стоимость подарка не может превышать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3 500,00 рублей</w:t>
      </w:r>
      <w:r>
        <w:rPr>
          <w:rFonts w:ascii="Times New Roman" w:hAnsi="Times New Roman" w:cs="Times New Roman"/>
          <w:sz w:val="24"/>
          <w:szCs w:val="24"/>
        </w:rPr>
        <w:t>; 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ходы должны быть согласованы с директором Общества;  не представлять собой скрытое возн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зать влияние на получателя с иной незаконной или неэтичной целью;  не создавать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репутационн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риска для Общества, Сотрудников и иных лиц в случае раскрытия информации о подарках или представительских расходах;  не противоречить принципам и требованиям настоящей Политики, Кодекса деловой этики, другим внутренним документам Общества и нормам применимого зак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нодательства.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7.2. Подарки в виде сувенирной продукции (продукции невысокой стоимости) с символикой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щества, предоставляемые на выставках, открытых презентациях, форумах и иных представител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ских и маркетинговых мероприятиях, в которых официально участвует Общество, допускаются и рассматриваются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Не допускаются подарки от имени Общества, его Сотрудников и представителей третьим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цам в виде денежных средств, как наличных, так и безналичных, независимо от валюты.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УЧАСТИЕ В БЛАГОТВОРИТЕЛЬНОЙ ДЕЯТЕЛЬНОСТИ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Общество может принять решение об участии в благотворительных мероприятиях, 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 на создание имиджа организации как социально-ответственного бизнеса. При этом бю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жет и план участия в мероприятии согласуются с директором и учредителями Общества.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УЧАСТИЕ В ПОЛИТИЧЕСКОЙ ДЕЯТЕЛЬНОСТИ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Общество не финансирует политические партии, организации и движения в целях получения коммерческих преимуществ в конкретных проектах Общества.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ВЗАИМОДЕЙСТВИЕ С ГОСУДАРСТВЕННЫМИ СЛУЖАЩИМИ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10.1. Общество воздерживается от оплаты любых расходов за государственных служащих и их близких родственников (или в их интересах) в целях получения коммерческих преимуществ в конкретных проектах Общества, в том числе расходов на транспорт, проживание, питание, развл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чения, PR-кампании и т.п., или получение ими за счет Общества иной выгоды.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ВЗАИМОДЕЙСТВИЕ С СОТРУДНИКАМИ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Общество требует от своих Сотрудников соблюдения настоящей Политики, информируя их о ключевых принципах, требованиях и санкциях за нарушения.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Для формирования надлежащего уровня антикоррупционной культуры с новыми Сотрудн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ками проводится вводный тренинг по положениям настоящей Политики и связанных с ней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ментов, а для действующих Сотрудников проводятся периодические информационные меропри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тия в очной и/или дистанционной форме.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11.3. Соблюдение Сотрудниками Общества принципов и требований настоящей Политики учит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при формировании кадрового резерва для выдвижения на вышестоящие должности, а также при наложении дисциплинарных взысканий Общество требует от своих Сотрудников соблюдения настоящей Политики, информируя их о ключевых принципах, требованиях и санкциях за наруш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Соблюдение Сотрудниками Общества принципов и требований настоящей Политики учит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ВЗАИМОДЕЙСТВИЕ С ПОСРЕДНИКАМИ И ИНЫМИ ЛИЦАМИ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Обществу и его Сотрудникам запрещается привлекать или использовать посредников, пар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неров, агентов, совместные предприятия или иных лиц для совершения каких-либо действий,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торые противоречат принципам и требованиям настоящей Политики или нормам применимого антикоррупционного законодательства.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В целях исполнения принципов и требований, предусмотренных в Политике, Общество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ществляет включение антикоррупционных условий (оговорок) в договоры с посредниками, пар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нерами, агентами и иными лицами. Антикоррупционные условия (оговорки) должны содержать сведения о Политике и системе антикоррупционных мероприятий, действующих в Обществе, при необходимости предусматривать Политику в качестве приложения к договорам, определять 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ственность контрагентов за несоблюдение принципов и требований Политики.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ВЕДЕНИЕ БУХГАЛТЕРСКИХ КНИГ И ЗАПИСЕЙ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 Все финансовые операции должны быть аккуратно, правильно и с достаточным уровнем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тализации отражены в бухгалтерском учете Общества, отображены в документах и доступны для проверки.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В Обществе назначены Сотрудники, несущие ответственность, предусмотренную действу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 законодательством Российской Федерации, за подготовку и предоставление полной и дост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верной бухгалтерской отчетности в установленные применимым законодательством сроки.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13.3. Искажение или фальсификация бухгалтерской отчетности Общества строго запрещены и расцениваются как мошенничество.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ОПОВЕЩЕНИЕ О КОРРУПЦИОННЫХ ДЕЙСТВИЯХ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14.1. При появлении у любого Сотрудника или иных лиц сомнений в правомерности или этичн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своих действий, а также действий, бездействия или предложений других Сотрудников или иных лиц, которые взаимодействуют с Обществом, они могут сообщить об этом своему непосре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ственному руководителю, который, при необходимости, предоставит рекомендации и разъяснения относительно сложившейся ситуации.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ОТКАЗ ОТ ОТВЕТНЫХ МЕР И САНКЦИЙ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Общество заявляет о том, что ни один Сотрудник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подвергнут санкциям (в том числе уволен, понижен в должности, лишен премии) если он сообщил о предполагаемом факте корру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ции, либо если он отказался дать или получить взятку, совершить коммерческий подкуп или ок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 посредничество во взяточничестве, даже если в результате такого отказа у Общества возни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ли, в том числе, упущенная выгода или не были получены коммерческие и конкурентные преим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щества.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АУДИТ И КОНТРОЛЬ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В Обществе на регулярной основе проводится внутренний и внешний аудит финансово-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зяйственной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правильностью отражения данных в бухга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lastRenderedPageBreak/>
        <w:t>терском учете и соблюдением требований применимого законодательства и внутренних норм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тивных документов Общества, в том числе принципов и требований, установленных настоящей Политикой.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В рамках мероприятий внутреннего контроля в Обществе осуществляются проверки ключ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вых направлений коммерческой деятельности, включая выборочные проверки законности осущ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ствляемых платежей, их экономической обоснованности, целесообразности расходов, в том числе, на предмет подтверждения первичными учетными документами и соответствия требованиям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стоящей Политики.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ВНЕСЕНИЕ ИЗМЕНЕНИЙ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При выявлении недостаточно эффективных положений настоящей Политики или связанных с ней антикоррупционных мероприятий Общества, либо при изменении требований применимого законодательства Российской Федерации директор Общества организует выработку и реализацию плана действий по пересмотру и изменению настоящей Политики и/или антикоррупционных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роприятий.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ОТВЕТСТВЕННОСТЬ ЗА НЕИСПОЛНЕНИЕ </w:t>
      </w:r>
    </w:p>
    <w:p w:rsidR="00892F91" w:rsidRDefault="00892F91" w:rsidP="00892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(НЕНАДЛЕЖАЩЕЕ ИСПОЛНЕНИЕ) НАСТОЯЩЕЙ ПОЛИТИКИ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18.1. Директор и Сотрудники Общества, независимо от занимаемой должности, несут ответстве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ность, предусмотренную действующим законодательством Российской Федерации, за соблюдение принципов и требований настоящей Политики, а также за действия (бездействие) подчиненных им лиц, нарушающие эти принципы и требования.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Общества, правоохранительных органов или иных лиц в порядке и по основаниям, предусмотренным законодательством Российской Федерации, Уставом Общества, локальными нормативными актами и трудовыми договорами.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Антикоррупционная политика (далее – «Политика») является базовым документом ООО «Жилищно-ремонтное управление» (далее – Общество), определяющим ключевые принципы и требования, направленные на предотвращение коррупции и соблюдение норм применимого 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тикоррупционного законодательства Обществом, членами их органов управления, работниками и иными лицами, которые могут действовать от имени или по поручению Общества.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Политика разработана в соответствии с законодательством Российской Федерации, Уставом, и другими внутренними документами Общества. </w:t>
      </w:r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Политика сформулирована с учетом того обстоятельства, что в России «коррупцией», «ко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рупционными действиями», «коррупционной деятельностью», как правило, будут считаться дача или получение взяток, посредничество в даче или получении взяток, злоупотребление служебным положением или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денег, ценностей, иного имущества, услуг, каких-либо прав для</w:t>
      </w:r>
      <w:proofErr w:type="gramEnd"/>
    </w:p>
    <w:p w:rsidR="00892F91" w:rsidRDefault="00892F91" w:rsidP="00892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F91" w:rsidRDefault="00892F91" w:rsidP="00A761F5">
      <w:pPr>
        <w:ind w:left="360"/>
        <w:rPr>
          <w:rFonts w:ascii="Garamond" w:hAnsi="Garamond"/>
          <w:b/>
          <w:sz w:val="28"/>
          <w:szCs w:val="28"/>
        </w:rPr>
      </w:pPr>
    </w:p>
    <w:sectPr w:rsidR="00892F91" w:rsidSect="0009692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4F4"/>
    <w:multiLevelType w:val="hybridMultilevel"/>
    <w:tmpl w:val="EB0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E0E1C"/>
    <w:multiLevelType w:val="hybridMultilevel"/>
    <w:tmpl w:val="EB0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761F5"/>
    <w:rsid w:val="00037226"/>
    <w:rsid w:val="00096926"/>
    <w:rsid w:val="000B1AC2"/>
    <w:rsid w:val="00223B59"/>
    <w:rsid w:val="002374A5"/>
    <w:rsid w:val="002C730E"/>
    <w:rsid w:val="002F7978"/>
    <w:rsid w:val="003B4F98"/>
    <w:rsid w:val="003C0F63"/>
    <w:rsid w:val="00432F49"/>
    <w:rsid w:val="00625DED"/>
    <w:rsid w:val="00645B6D"/>
    <w:rsid w:val="006E14AF"/>
    <w:rsid w:val="00715F2A"/>
    <w:rsid w:val="00785A0E"/>
    <w:rsid w:val="007876C6"/>
    <w:rsid w:val="00892F91"/>
    <w:rsid w:val="008F0F4D"/>
    <w:rsid w:val="008F7A81"/>
    <w:rsid w:val="00927486"/>
    <w:rsid w:val="009B4D88"/>
    <w:rsid w:val="00A761F5"/>
    <w:rsid w:val="00AC324B"/>
    <w:rsid w:val="00B173FB"/>
    <w:rsid w:val="00D72191"/>
    <w:rsid w:val="00EC0E37"/>
    <w:rsid w:val="00EF3EE7"/>
    <w:rsid w:val="00F00531"/>
    <w:rsid w:val="00F0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61F5"/>
    <w:pPr>
      <w:keepNext/>
      <w:spacing w:after="0" w:line="240" w:lineRule="auto"/>
      <w:jc w:val="center"/>
      <w:outlineLvl w:val="1"/>
    </w:pPr>
    <w:rPr>
      <w:rFonts w:ascii="Garamond" w:eastAsia="Times New Roman" w:hAnsi="Garamond" w:cs="Courier New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1F5"/>
    <w:rPr>
      <w:rFonts w:ascii="Garamond" w:eastAsia="Times New Roman" w:hAnsi="Garamond" w:cs="Courier New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A761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6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semiHidden/>
    <w:rsid w:val="00A761F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A761F5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ааа</cp:lastModifiedBy>
  <cp:revision>16</cp:revision>
  <cp:lastPrinted>2014-12-22T07:21:00Z</cp:lastPrinted>
  <dcterms:created xsi:type="dcterms:W3CDTF">2014-06-25T10:40:00Z</dcterms:created>
  <dcterms:modified xsi:type="dcterms:W3CDTF">2015-03-23T10:42:00Z</dcterms:modified>
</cp:coreProperties>
</file>